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84AC3">
      <w:pPr>
        <w:rPr>
          <w:rFonts w:eastAsia="Calibri"/>
        </w:rPr>
      </w:pPr>
    </w:p>
    <w:p w:rsidR="00000000" w:rsidRDefault="00684AC3"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Seminario </w:t>
      </w:r>
    </w:p>
    <w:p w:rsidR="00000000" w:rsidRDefault="00684AC3">
      <w:pPr>
        <w:rPr>
          <w:rFonts w:eastAsia="Calibri"/>
        </w:rPr>
      </w:pPr>
    </w:p>
    <w:p w:rsidR="00000000" w:rsidRDefault="00684AC3">
      <w:r>
        <w:rPr>
          <w:rStyle w:val="Enfasicorsivo"/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MESSA IN SICUREZZA PARETI E SOLAI, CONTROSOFFITTATURE ANTISISMICHE, ISOLAMENTO ACUSTICO, ANTINTRUSIONE E ANTINCENDIO MEDIANTE L’UTILIZZO </w:t>
      </w:r>
      <w:proofErr w:type="spellStart"/>
      <w:r>
        <w:rPr>
          <w:rStyle w:val="Enfasicorsivo"/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DI</w:t>
      </w:r>
      <w:proofErr w:type="spellEnd"/>
      <w:r>
        <w:rPr>
          <w:rStyle w:val="Enfasicorsivo"/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LASTRE TECNICHE.</w:t>
      </w:r>
    </w:p>
    <w:p w:rsidR="00000000" w:rsidRDefault="00684AC3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000000" w:rsidRDefault="00684AC3">
      <w:pPr>
        <w:pStyle w:val="Corpodeltesto"/>
        <w:spacing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L</w:t>
      </w:r>
      <w:r>
        <w:rPr>
          <w:color w:val="000000"/>
          <w:sz w:val="24"/>
          <w:szCs w:val="24"/>
        </w:rPr>
        <w:t>a tecnologia della prefabbricazione viene applicata anche nella realizzazione di las</w:t>
      </w:r>
      <w:r>
        <w:rPr>
          <w:color w:val="000000"/>
          <w:sz w:val="24"/>
          <w:szCs w:val="24"/>
        </w:rPr>
        <w:t>tre tecniche adatte alle diverse esigenze delle nuove costruzioni e protagonista nei cantieri di restauro. I materiali utilizzati dovranno essere rispettosi sia del patrimonio architettonico, dell’uomo e dell’ambiente.</w:t>
      </w:r>
    </w:p>
    <w:p w:rsidR="00000000" w:rsidRDefault="00684AC3">
      <w:pPr>
        <w:spacing w:before="57" w:after="57"/>
      </w:pPr>
      <w:r>
        <w:rPr>
          <w:rFonts w:ascii="Arial" w:eastAsia="Calibri" w:hAnsi="Arial" w:cs="Arial"/>
          <w:color w:val="000000"/>
          <w:u w:val="single"/>
          <w:lang w:eastAsia="en-US"/>
        </w:rPr>
        <w:t>Obiettivi</w:t>
      </w:r>
    </w:p>
    <w:p w:rsidR="00000000" w:rsidRDefault="00684AC3">
      <w:pPr>
        <w:pStyle w:val="Corpodeltesto"/>
        <w:spacing w:after="0" w:line="240" w:lineRule="auto"/>
        <w:jc w:val="both"/>
      </w:pPr>
      <w:r>
        <w:rPr>
          <w:color w:val="000000"/>
          <w:sz w:val="24"/>
          <w:szCs w:val="24"/>
        </w:rPr>
        <w:t>Il seminario ha l’obiettivo</w:t>
      </w:r>
      <w:r>
        <w:rPr>
          <w:color w:val="000000"/>
          <w:sz w:val="24"/>
          <w:szCs w:val="24"/>
        </w:rPr>
        <w:t xml:space="preserve"> di approfondire le tecniche di utilizzo di pareti tecniche negli interventi strutturali. </w:t>
      </w:r>
    </w:p>
    <w:p w:rsidR="00000000" w:rsidRDefault="00684AC3">
      <w:pPr>
        <w:spacing w:before="57" w:after="57"/>
      </w:pPr>
      <w:r>
        <w:rPr>
          <w:color w:val="000000"/>
          <w:sz w:val="24"/>
          <w:szCs w:val="24"/>
          <w:u w:val="single"/>
        </w:rPr>
        <w:t>Data e durata</w:t>
      </w:r>
    </w:p>
    <w:p w:rsidR="00000000" w:rsidRDefault="00684AC3">
      <w:pPr>
        <w:pStyle w:val="Corpodeltesto"/>
        <w:spacing w:after="0" w:line="240" w:lineRule="auto"/>
      </w:pPr>
      <w:r>
        <w:rPr>
          <w:color w:val="000000"/>
          <w:sz w:val="24"/>
          <w:szCs w:val="24"/>
        </w:rPr>
        <w:t>Mercole</w:t>
      </w:r>
      <w:r>
        <w:rPr>
          <w:color w:val="000000"/>
          <w:sz w:val="24"/>
          <w:szCs w:val="24"/>
        </w:rPr>
        <w:t xml:space="preserve">dì </w:t>
      </w:r>
      <w:r>
        <w:rPr>
          <w:b/>
          <w:bCs/>
          <w:color w:val="000000"/>
          <w:sz w:val="24"/>
          <w:szCs w:val="24"/>
        </w:rPr>
        <w:t>1</w:t>
      </w:r>
      <w:r w:rsidR="00C931FE">
        <w:rPr>
          <w:b/>
          <w:bCs/>
          <w:color w:val="000000"/>
          <w:sz w:val="24"/>
          <w:szCs w:val="24"/>
        </w:rPr>
        <w:t>2 Novembre</w:t>
      </w:r>
      <w:r>
        <w:rPr>
          <w:b/>
          <w:bCs/>
          <w:color w:val="000000"/>
          <w:sz w:val="24"/>
          <w:szCs w:val="24"/>
        </w:rPr>
        <w:t xml:space="preserve"> 2025</w:t>
      </w:r>
      <w:r>
        <w:rPr>
          <w:color w:val="000000"/>
          <w:sz w:val="24"/>
          <w:szCs w:val="24"/>
        </w:rPr>
        <w:t xml:space="preserve">, durata 3 ore, dalle </w:t>
      </w:r>
      <w:r>
        <w:rPr>
          <w:color w:val="000000"/>
          <w:sz w:val="24"/>
          <w:szCs w:val="24"/>
        </w:rPr>
        <w:t>14,15</w:t>
      </w:r>
      <w:r>
        <w:rPr>
          <w:color w:val="000000"/>
          <w:sz w:val="24"/>
          <w:szCs w:val="24"/>
        </w:rPr>
        <w:t xml:space="preserve"> alle 18,00.</w:t>
      </w:r>
    </w:p>
    <w:p w:rsidR="00000000" w:rsidRDefault="00684AC3">
      <w:pPr>
        <w:pStyle w:val="Corpodeltesto"/>
        <w:spacing w:after="0" w:line="240" w:lineRule="auto"/>
      </w:pPr>
      <w:r>
        <w:rPr>
          <w:sz w:val="24"/>
          <w:szCs w:val="24"/>
        </w:rPr>
        <w:t>In presenza presso Hotel Best Western Cristallo – Viale Porta Adige,1 – 45100 Rovigo (R</w:t>
      </w:r>
      <w:r>
        <w:rPr>
          <w:sz w:val="24"/>
          <w:szCs w:val="24"/>
        </w:rPr>
        <w:t>O)</w:t>
      </w:r>
    </w:p>
    <w:p w:rsidR="00000000" w:rsidRDefault="00684AC3">
      <w:pPr>
        <w:spacing w:before="114" w:after="114"/>
      </w:pPr>
      <w:r>
        <w:rPr>
          <w:rFonts w:eastAsia="Calibri"/>
          <w:color w:val="000000"/>
          <w:sz w:val="24"/>
          <w:szCs w:val="24"/>
          <w:u w:val="single"/>
          <w:lang w:eastAsia="en-US"/>
        </w:rPr>
        <w:t>Programma</w:t>
      </w:r>
    </w:p>
    <w:p w:rsidR="00000000" w:rsidRDefault="00684AC3">
      <w:pPr>
        <w:spacing w:before="57" w:after="57"/>
      </w:pPr>
      <w:r>
        <w:rPr>
          <w:rFonts w:eastAsia="Calibri"/>
          <w:color w:val="000000"/>
          <w:sz w:val="24"/>
          <w:szCs w:val="24"/>
          <w:lang w:eastAsia="en-US"/>
        </w:rPr>
        <w:t xml:space="preserve">ore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14.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00</w:t>
      </w:r>
      <w:r>
        <w:rPr>
          <w:rFonts w:eastAsia="Calibri"/>
          <w:color w:val="000000"/>
          <w:sz w:val="24"/>
          <w:szCs w:val="24"/>
          <w:lang w:eastAsia="en-US"/>
        </w:rPr>
        <w:t xml:space="preserve"> Registrazione dei partecipanti</w:t>
      </w:r>
    </w:p>
    <w:p w:rsidR="00000000" w:rsidRDefault="00684AC3">
      <w:pPr>
        <w:spacing w:before="57" w:after="57"/>
      </w:pPr>
      <w:r>
        <w:rPr>
          <w:rFonts w:eastAsia="Calibri"/>
          <w:color w:val="000000"/>
          <w:sz w:val="24"/>
          <w:szCs w:val="24"/>
          <w:lang w:eastAsia="en-US"/>
        </w:rPr>
        <w:t xml:space="preserve">ore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14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.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15</w:t>
      </w:r>
      <w:r>
        <w:rPr>
          <w:rFonts w:eastAsia="Calibri"/>
          <w:color w:val="000000"/>
          <w:sz w:val="24"/>
          <w:szCs w:val="24"/>
          <w:lang w:eastAsia="en-US"/>
        </w:rPr>
        <w:t xml:space="preserve"> Saluti Istituzionali e dell’azienda Sponsor</w:t>
      </w:r>
    </w:p>
    <w:p w:rsidR="00000000" w:rsidRDefault="00684AC3">
      <w:pPr>
        <w:spacing w:before="57" w:after="57"/>
      </w:pPr>
      <w:r>
        <w:rPr>
          <w:rFonts w:eastAsia="Calibri"/>
          <w:color w:val="000000"/>
          <w:sz w:val="24"/>
          <w:szCs w:val="24"/>
          <w:lang w:eastAsia="en-US"/>
        </w:rPr>
        <w:t xml:space="preserve">ore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14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.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45</w:t>
      </w:r>
      <w:r>
        <w:rPr>
          <w:rFonts w:eastAsia="Calibri"/>
          <w:color w:val="000000"/>
          <w:sz w:val="24"/>
          <w:szCs w:val="24"/>
          <w:lang w:eastAsia="en-US"/>
        </w:rPr>
        <w:t xml:space="preserve"> Le lastre, caratteristiche e prestazioni tecniche</w:t>
      </w:r>
    </w:p>
    <w:p w:rsidR="00000000" w:rsidRDefault="00684AC3">
      <w:pPr>
        <w:spacing w:before="57" w:after="57"/>
      </w:pPr>
      <w:r>
        <w:rPr>
          <w:rFonts w:eastAsia="Calibri"/>
          <w:color w:val="000000"/>
          <w:sz w:val="24"/>
          <w:szCs w:val="24"/>
          <w:lang w:eastAsia="en-US"/>
        </w:rPr>
        <w:t xml:space="preserve">    </w:t>
      </w:r>
      <w:r>
        <w:rPr>
          <w:rFonts w:eastAsia="Calibri"/>
          <w:color w:val="000000"/>
          <w:sz w:val="24"/>
          <w:szCs w:val="24"/>
          <w:lang w:eastAsia="en-US"/>
        </w:rPr>
        <w:t>L’utilizzo di lastre tecniche nei sistemi a secco: peculiarità e caratteristiche</w:t>
      </w:r>
    </w:p>
    <w:p w:rsidR="00000000" w:rsidRDefault="00684AC3">
      <w:pPr>
        <w:spacing w:before="57" w:after="57"/>
      </w:pPr>
      <w:r>
        <w:rPr>
          <w:rFonts w:eastAsia="Calibri"/>
          <w:color w:val="000000"/>
          <w:sz w:val="24"/>
          <w:szCs w:val="24"/>
          <w:lang w:eastAsia="en-US"/>
        </w:rPr>
        <w:t xml:space="preserve">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Messa in sicurezza di solai in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laterocemento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soggetti allo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sfondellamento</w:t>
      </w:r>
      <w:proofErr w:type="spellEnd"/>
    </w:p>
    <w:p w:rsidR="00000000" w:rsidRDefault="00684AC3">
      <w:pPr>
        <w:spacing w:before="57" w:after="57"/>
      </w:pPr>
      <w:r>
        <w:rPr>
          <w:rFonts w:eastAsia="Calibri"/>
          <w:color w:val="000000"/>
          <w:sz w:val="24"/>
          <w:szCs w:val="24"/>
          <w:lang w:eastAsia="en-US"/>
        </w:rPr>
        <w:t xml:space="preserve">    </w:t>
      </w:r>
      <w:r>
        <w:rPr>
          <w:rFonts w:eastAsia="Calibri"/>
          <w:color w:val="000000"/>
          <w:sz w:val="24"/>
          <w:szCs w:val="24"/>
          <w:lang w:eastAsia="en-US"/>
        </w:rPr>
        <w:t>Messa in sicurezza con la realizzazione di controsoffittature antisismiche</w:t>
      </w:r>
    </w:p>
    <w:p w:rsidR="00000000" w:rsidRDefault="00684AC3">
      <w:pPr>
        <w:spacing w:before="57" w:after="57"/>
      </w:pPr>
      <w:r>
        <w:rPr>
          <w:rFonts w:eastAsia="Calibri"/>
          <w:color w:val="000000"/>
          <w:sz w:val="24"/>
          <w:szCs w:val="24"/>
          <w:lang w:eastAsia="en-US"/>
        </w:rPr>
        <w:t xml:space="preserve"> 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Dimensionamento sistemi a secco a grande altezza antincendio, di partizioni leggere con l’entrata </w:t>
      </w:r>
      <w:r>
        <w:rPr>
          <w:rFonts w:eastAsia="Calibri"/>
          <w:color w:val="000000"/>
          <w:sz w:val="24"/>
          <w:szCs w:val="24"/>
          <w:lang w:eastAsia="en-US"/>
        </w:rPr>
        <w:t xml:space="preserve">in vigore della norma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Exap</w:t>
      </w:r>
      <w:proofErr w:type="spellEnd"/>
    </w:p>
    <w:p w:rsidR="00000000" w:rsidRDefault="00684AC3">
      <w:pPr>
        <w:spacing w:before="57" w:after="57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</w:t>
      </w:r>
      <w:r>
        <w:rPr>
          <w:rFonts w:eastAsia="Calibri"/>
          <w:color w:val="000000"/>
          <w:sz w:val="24"/>
          <w:szCs w:val="24"/>
          <w:lang w:eastAsia="en-US"/>
        </w:rPr>
        <w:t>Pareti con capacità di resistere all’intrusione</w:t>
      </w:r>
    </w:p>
    <w:p w:rsidR="00C931FE" w:rsidRDefault="00C931FE">
      <w:pPr>
        <w:spacing w:before="57" w:after="57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ore </w:t>
      </w:r>
      <w:r w:rsidRPr="00C931FE">
        <w:rPr>
          <w:rFonts w:eastAsia="Calibri"/>
          <w:b/>
          <w:color w:val="000000"/>
          <w:sz w:val="24"/>
          <w:szCs w:val="24"/>
          <w:lang w:eastAsia="en-US"/>
        </w:rPr>
        <w:t>16.45</w:t>
      </w:r>
      <w:r w:rsidR="00684AC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Protezioni contro lo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sfondellamento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per la scuola dell’infanzia “San Giorgio” a Quinto di Treviso</w:t>
      </w:r>
      <w:r w:rsidR="00684AC3">
        <w:rPr>
          <w:rFonts w:eastAsia="Calibri"/>
          <w:color w:val="000000"/>
          <w:sz w:val="24"/>
          <w:szCs w:val="24"/>
          <w:lang w:eastAsia="en-US"/>
        </w:rPr>
        <w:t xml:space="preserve">   </w:t>
      </w:r>
    </w:p>
    <w:p w:rsidR="00000000" w:rsidRDefault="00684AC3">
      <w:pPr>
        <w:spacing w:before="57" w:after="57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Sistemi per la messa in sicurezza, resistenti alle pallonate</w:t>
      </w:r>
    </w:p>
    <w:p w:rsidR="00000000" w:rsidRDefault="00684AC3">
      <w:pPr>
        <w:spacing w:before="114" w:after="114"/>
      </w:pPr>
      <w:r>
        <w:rPr>
          <w:rFonts w:eastAsia="Calibri"/>
          <w:color w:val="000000"/>
          <w:sz w:val="24"/>
          <w:szCs w:val="24"/>
          <w:lang w:eastAsia="en-US"/>
        </w:rPr>
        <w:t xml:space="preserve">ore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18.00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Dibattito e conclusione dei lavori</w:t>
      </w:r>
    </w:p>
    <w:p w:rsidR="00000000" w:rsidRDefault="00684AC3">
      <w:pPr>
        <w:spacing w:before="114" w:after="114"/>
      </w:pPr>
      <w:r>
        <w:rPr>
          <w:color w:val="000000"/>
          <w:sz w:val="24"/>
          <w:szCs w:val="24"/>
          <w:u w:val="single"/>
        </w:rPr>
        <w:t>Relatori</w:t>
      </w:r>
    </w:p>
    <w:p w:rsidR="00000000" w:rsidRDefault="00C931FE">
      <w:r>
        <w:rPr>
          <w:color w:val="000000"/>
          <w:sz w:val="24"/>
          <w:szCs w:val="24"/>
        </w:rPr>
        <w:t xml:space="preserve">Federico Montanari– Referente area tecnica sistema </w:t>
      </w:r>
      <w:proofErr w:type="spellStart"/>
      <w:r>
        <w:rPr>
          <w:color w:val="000000"/>
          <w:sz w:val="24"/>
          <w:szCs w:val="24"/>
        </w:rPr>
        <w:t>Gypsotech</w:t>
      </w:r>
      <w:proofErr w:type="spellEnd"/>
      <w:r>
        <w:rPr>
          <w:color w:val="000000"/>
          <w:sz w:val="24"/>
          <w:szCs w:val="24"/>
        </w:rPr>
        <w:t xml:space="preserve">  - </w:t>
      </w:r>
      <w:r w:rsidR="00684AC3">
        <w:rPr>
          <w:color w:val="000000"/>
          <w:sz w:val="24"/>
          <w:szCs w:val="24"/>
        </w:rPr>
        <w:t>F</w:t>
      </w:r>
      <w:r w:rsidR="00684AC3">
        <w:rPr>
          <w:color w:val="000000"/>
          <w:sz w:val="24"/>
          <w:szCs w:val="24"/>
        </w:rPr>
        <w:t>assa S.r.l.</w:t>
      </w:r>
    </w:p>
    <w:p w:rsidR="00000000" w:rsidRDefault="00C931FE">
      <w:pPr>
        <w:spacing w:before="57" w:after="114"/>
      </w:pPr>
      <w:r>
        <w:rPr>
          <w:iCs/>
          <w:color w:val="000000"/>
          <w:sz w:val="24"/>
          <w:szCs w:val="24"/>
        </w:rPr>
        <w:t>Marco dal Bo’</w:t>
      </w:r>
      <w:r w:rsidR="00684AC3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Ingegnere libero professionista</w:t>
      </w:r>
    </w:p>
    <w:p w:rsidR="00000000" w:rsidRDefault="00684AC3"/>
    <w:p w:rsidR="00000000" w:rsidRDefault="00684AC3">
      <w:pPr>
        <w:spacing w:before="114" w:after="114"/>
      </w:pPr>
      <w:r>
        <w:rPr>
          <w:sz w:val="24"/>
          <w:szCs w:val="24"/>
          <w:u w:val="single"/>
        </w:rPr>
        <w:t>Altre informazioni</w:t>
      </w:r>
    </w:p>
    <w:p w:rsidR="00000000" w:rsidRDefault="00684AC3"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CFP richiesti per Ingegneri iscritti: 3</w:t>
      </w:r>
    </w:p>
    <w:p w:rsidR="00000000" w:rsidRDefault="00684AC3"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MASSIMO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PARTECIPANTI IN PRESENZA: </w:t>
      </w:r>
      <w:r>
        <w:rPr>
          <w:color w:val="000000"/>
          <w:sz w:val="24"/>
          <w:szCs w:val="24"/>
        </w:rPr>
        <w:t>70 iscritti in presenza</w:t>
      </w:r>
    </w:p>
    <w:p w:rsidR="00C931FE" w:rsidRDefault="00684AC3">
      <w:r>
        <w:rPr>
          <w:sz w:val="24"/>
          <w:szCs w:val="24"/>
        </w:rPr>
        <w:t>QUOTA PER PARTECIPANTE: Gratuito</w:t>
      </w:r>
    </w:p>
    <w:sectPr w:rsidR="00C93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AC3" w:rsidRDefault="00684AC3">
      <w:r>
        <w:separator/>
      </w:r>
    </w:p>
  </w:endnote>
  <w:endnote w:type="continuationSeparator" w:id="0">
    <w:p w:rsidR="00684AC3" w:rsidRDefault="0068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39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charset w:val="00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sans-serif">
    <w:altName w:val="Arial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C" w:rsidRDefault="00093DC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C" w:rsidRDefault="00093DC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C" w:rsidRDefault="00093D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AC3" w:rsidRDefault="00684AC3">
      <w:r>
        <w:separator/>
      </w:r>
    </w:p>
  </w:footnote>
  <w:footnote w:type="continuationSeparator" w:id="0">
    <w:p w:rsidR="00684AC3" w:rsidRDefault="00684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C" w:rsidRDefault="00093DC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C" w:rsidRDefault="00093DCC" w:rsidP="00093DCC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83.75pt;margin-top:12.2pt;width:114pt;height:52.85pt;z-index:-1;mso-wrap-distance-left:0;mso-wrap-distance-right:0" o:allowincell="f" filled="t">
          <v:fill opacity="0" color2="black"/>
          <v:imagedata r:id="rId1" o:title="" croptop="-52f" cropbottom="-52f" cropleft="-24f" cropright="-24f"/>
          <w10:wrap type="square" side="largest"/>
        </v:shape>
      </w:pict>
    </w:r>
    <w:r>
      <w:pict>
        <v:shape id="_x0000_i1025" type="#_x0000_t75" style="width:162pt;height:80.4pt">
          <v:imagedata r:id="rId2" o:title="logoOrdineIngegneriRovigocompleto"/>
        </v:shape>
      </w:pict>
    </w:r>
    <w:r>
      <w:pict>
        <v:shape id="_x0000_i1026" type="#_x0000_t75" style="width:160.8pt;height:70.8pt">
          <v:imagedata r:id="rId3" o:title="Logo Architetti Rovigo"/>
        </v:shape>
      </w:pict>
    </w:r>
    <w:r>
      <w:rPr>
        <w:rFonts w:eastAsia="Calibri"/>
      </w:rPr>
      <w:t xml:space="preserve">       </w:t>
    </w:r>
    <w:r>
      <w:rPr>
        <w:rFonts w:ascii="sans-serif" w:eastAsia="Calibri" w:hAnsi="sans-serif" w:cs="sans-serif"/>
      </w:rPr>
      <w:t>Sponsor</w:t>
    </w:r>
    <w:r>
      <w:rPr>
        <w:rFonts w:eastAsia="Calibri"/>
      </w:rPr>
      <w:t xml:space="preserve">                                                                                                                      </w:t>
    </w:r>
  </w:p>
  <w:p w:rsidR="00000000" w:rsidRDefault="00684AC3">
    <w:pPr>
      <w:pStyle w:val="Intestazione"/>
      <w:rPr>
        <w:rFonts w:ascii="sans-serif" w:hAnsi="sans-serif" w:cs="sans-serif"/>
        <w:b/>
        <w:bCs/>
        <w:color w:val="C9211E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C" w:rsidRDefault="00093D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3B"/>
    <w:rsid w:val="00093DCC"/>
    <w:rsid w:val="00684AC3"/>
    <w:rsid w:val="0086383B"/>
    <w:rsid w:val="00C9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alibri" w:hAnsi="Calibri" w:cs="Calibri"/>
    </w:rPr>
  </w:style>
  <w:style w:type="paragraph" w:styleId="Titolo2">
    <w:name w:val="heading 2"/>
    <w:basedOn w:val="Normale"/>
    <w:next w:val="Corpodeltesto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font391" w:hAnsi="Calibri Light" w:cs="font391"/>
      <w:color w:val="1F3763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font391" w:hAnsi="Calibri Light" w:cs="font391"/>
      <w:i/>
      <w:iCs/>
      <w:color w:val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Collegamentoipertestuale">
    <w:name w:val="Hyperlink"/>
    <w:basedOn w:val="DefaultParagraphFont"/>
    <w:rPr>
      <w:color w:val="0563C1"/>
      <w:u w:val="single"/>
    </w:rPr>
  </w:style>
  <w:style w:type="character" w:customStyle="1" w:styleId="Titolo2Carattere">
    <w:name w:val="Titolo 2 Carattere"/>
    <w:basedOn w:val="DefaultParagraphFont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Strong">
    <w:name w:val="Strong"/>
    <w:rPr>
      <w:b/>
      <w:bCs/>
    </w:rPr>
  </w:style>
  <w:style w:type="character" w:styleId="Enfasicorsivo">
    <w:name w:val="Emphasis"/>
    <w:basedOn w:val="DefaultParagraphFont"/>
    <w:qFormat/>
    <w:rPr>
      <w:i/>
      <w:iCs/>
    </w:rPr>
  </w:style>
  <w:style w:type="character" w:customStyle="1" w:styleId="sr-only">
    <w:name w:val="sr-only"/>
    <w:basedOn w:val="DefaultParagraphFont"/>
  </w:style>
  <w:style w:type="character" w:customStyle="1" w:styleId="Titolo3Carattere">
    <w:name w:val="Titolo 3 Carattere"/>
    <w:basedOn w:val="DefaultParagraphFont"/>
    <w:rPr>
      <w:rFonts w:ascii="Calibri Light" w:eastAsia="font391" w:hAnsi="Calibri Light" w:cs="font391"/>
      <w:color w:val="1F3763"/>
      <w:sz w:val="24"/>
      <w:szCs w:val="24"/>
      <w:lang w:eastAsia="it-IT"/>
    </w:rPr>
  </w:style>
  <w:style w:type="character" w:customStyle="1" w:styleId="Titolo4Carattere">
    <w:name w:val="Titolo 4 Carattere"/>
    <w:basedOn w:val="DefaultParagraphFont"/>
    <w:rPr>
      <w:rFonts w:ascii="Calibri Light" w:eastAsia="font391" w:hAnsi="Calibri Light" w:cs="font391"/>
      <w:i/>
      <w:iCs/>
      <w:color w:val="2F5496"/>
      <w:sz w:val="20"/>
      <w:szCs w:val="20"/>
      <w:lang w:eastAsia="it-IT"/>
    </w:rPr>
  </w:style>
  <w:style w:type="character" w:customStyle="1" w:styleId="a2alabel">
    <w:name w:val="a2a_label"/>
    <w:basedOn w:val="DefaultParagraphFont"/>
  </w:style>
  <w:style w:type="character" w:customStyle="1" w:styleId="IntestazioneCarattere">
    <w:name w:val="Intestazione Carattere"/>
    <w:basedOn w:val="DefaultParagraphFont"/>
    <w:rPr>
      <w:rFonts w:ascii="Calibri" w:eastAsia="Times New Roman" w:hAnsi="Calibri" w:cs="Calibri"/>
      <w:sz w:val="20"/>
      <w:szCs w:val="20"/>
      <w:lang w:eastAsia="it-IT"/>
    </w:rPr>
  </w:style>
  <w:style w:type="character" w:customStyle="1" w:styleId="PidipaginaCarattere">
    <w:name w:val="Piè di pagina Carattere"/>
    <w:basedOn w:val="DefaultParagraphFont"/>
    <w:rPr>
      <w:rFonts w:ascii="Calibri" w:eastAsia="Times New Roman" w:hAnsi="Calibri" w:cs="Calibri"/>
      <w:sz w:val="20"/>
      <w:szCs w:val="20"/>
      <w:lang w:eastAsia="it-IT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Default">
    <w:name w:val="Default"/>
    <w:pPr>
      <w:suppressAutoHyphens/>
    </w:pPr>
    <w:rPr>
      <w:rFonts w:ascii="DINPro" w:eastAsia="Calibri" w:hAnsi="DINPro" w:cs="DINPro"/>
      <w:color w:val="000000"/>
      <w:sz w:val="24"/>
      <w:szCs w:val="24"/>
      <w:lang w:eastAsia="en-US"/>
    </w:rPr>
  </w:style>
  <w:style w:type="paragraph" w:customStyle="1" w:styleId="NormalWeb">
    <w:name w:val="Normal (Web)"/>
    <w:basedOn w:val="Normale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preformattato">
    <w:name w:val="Testo preformattato"/>
    <w:basedOn w:val="Normale"/>
    <w:rPr>
      <w:rFonts w:ascii="Liberation Mono" w:eastAsia="Liberation Mono" w:hAnsi="Liberation Mono" w:cs="Liberation Mono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neDrive\Documenti\a%20-%20ORDINE%20DOCUMENTI%2009-05-25\CORSI%202025\2025-10-01%20%20Fassa%20Bortolo\2025-06-25%20Scheda%20Seminario%20Lastre%20Tecniche%20-%20FASSA%20-rev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2025-06-25 Scheda Seminario Lastre Tecniche - FASSA -rev01.dot</Template>
  <TotalTime>32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 </cp:lastModifiedBy>
  <cp:revision>2</cp:revision>
  <cp:lastPrinted>1601-01-01T00:00:00Z</cp:lastPrinted>
  <dcterms:created xsi:type="dcterms:W3CDTF">2025-10-17T14:19:00Z</dcterms:created>
  <dcterms:modified xsi:type="dcterms:W3CDTF">2025-10-17T14:19:00Z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acquevenete SpA</vt:lpwstr>
  </property>
</Properties>
</file>