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80007770292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PROFESSIONALE DEGLI INGEGNERI DELLA PROVINCIA DI ROVIGO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PAOLO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GASPARETTO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Vice-Presidente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19/12/2023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attività, ma saranno avviate nei tempi previsti</w:t>
        <w:br/>
        <w:t>	-	Per 1 misure non sono state ancora avviate le attività e non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2024 </w:t>
        <w:br/>
        <w:t>Gli atti di incarico e i contratti, non sono stati adeguati alle previsioni del Codice di Comportamento adottato.</w:t>
        <w:br/>
        <w:t>Non sono state adottate misure che garantiscono l'attuazione del Codice di Comportamento per le seguenti motivazioni:  Il Codice di comportamento è stato da poco adottato e il Consiglio dell'Ordine sta procedendo a individuare le misure per garantirne l'adozione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Nessun dirigente in servizio e unico dipendente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>Pur essendo state programmate nel PTPCT o nella sezione Anticorruzione e Trasparenza del PIAO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  <w:br/>
        <w:t xml:space="preserve">Le misure in materia di inconferibilità e incompatibilità per gli incarichi amministrativi di vertice, dirigenziali (ai sensi dele le altre cariche specificate nel D.lgs. 39/2013), pur essendo state programmate nel PTPCT o nella sezione Anticorruzione e Trasparenza del PIAO di riferimento, non sono state ancora attuate, in particolare: </w:t>
        <w:br/>
        <w:t>Non sono state ancora avviate le attività, ma saranno avviate nei tempi previsti dal PTPCT o dalla sezione Anticorruzione e Trasparenza del PIAO</w:t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Il Consiglio dell'Ordine sta lavorando all'adozione di queste direttive</w:t>
        <w:br/>
        <w:t/>
        <w:br/>
        <w:t xml:space="preserve">INCONFERIBILITÀ </w:t>
        <w:br/>
        <w:t>Nell'anno di riferimento del PTPCT o della sezione Anticorruzione e Trasparenza del PIAO in esame, sono pervenute 10 dichiarazioni rese dagli interessati sull'insussistenza di cause di inconferibilità.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sono pervenute 10 dichiarazioni rese dagli interessati sull'insussistenza di cause di incompatibilità.</w:t>
        <w:br/>
        <w:t>Non sono state effettuate verifiche sulla veridicità delle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Il Consiglio dell'Ordine sta predisponendo le direttive.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2</w:t>
        <w:br/>
        <w:t xml:space="preserve">    - Altro personale per un numero medio di ore 4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a distanza</w:t>
        <w:br/>
        <w:t/>
        <w:br/>
        <w:t>Per ogni corso di formazione erogato, sono stati somministrati ai partecipanti presenti dei questionari finalizzati a misurare il loro livello di gradimento.</w:t>
        <w:br/>
        <w:t>Tuttavia, i corsi di formazione successivi non sono stati programmati in funzione dei feedback ottenuti.</w:t>
        <w:br/>
        <w:t/>
        <w:br/>
        <w:t>La formazione è stata affidata a soggetti esterni in dettaglio:</w:t>
        <w:br/>
        <w:t xml:space="preserve">  - CNI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hanno evidenziato irregolarità nella pubblicazione dei dati relativamente alle seguenti macro-famiglie:</w:t>
        <w:br/>
        <w:t xml:space="preserve">  - Organizzazione</w:t>
        <w:br/>
        <w:t xml:space="preserve">  - Consulenti e collaboratori</w:t>
        <w:br/>
        <w:t xml:space="preserve">  - Altri contenuti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sono pervenute 2 richieste di accesso civico “semplice” , delle quali, 2 hanno dato luogo ad un adeguamento nella pubblicazione dei dati.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Durante il primo monitoraggio erano state riscontrate delle inadempienze relative alla dichiarazione di incompatibilità e inconferibilità che sono state quasi completamente adempiute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  <w:br/>
        <w:t xml:space="preserve">Non sono state ancora avviate le attività e non saranno avviate nei tempi previsti dal PTPCT o dalla sezione Anticorruzione e Trasparenza del PIAO per le seguenti motivazioni: </w:t>
        <w:br/>
        <w:t xml:space="preserve">  - L'Ordine non necessita di una misura specifica</w:t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N.A.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N.A.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positivo su Sugli iscritti all'Ordine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2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2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definizione e promozione dell’etica e di standard di comportamento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formazione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disciplina del conflitto di interessi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7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Sono stati fatti incontri specifici a cura della Federazione Regionale che hanno aumentato la consapevolezza</w:t>
        <w:br/>
        <w:t xml:space="preserve">  - la capacità di individuare e far emergere situazioni di rischio corruttivo e di intervenire con adeguati rimedi  è aumentata in ragione di C'è una maggiore conoscenza dei fenomeni di rischio corruttivo</w:t>
        <w:br/>
        <w:t xml:space="preserve">  - la reputazione dell'ente  è rimasta invariata in ragione di Perchè l'Ordine non è mai stati neanche in passato oggetto di fenomeni corruttivi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Le misure adottate in tema di anticorruzione e trasparenza sono in fase di progressivo miglioramento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ragioni:C'è stata una grande responsabilità nell'affrontare il ruolo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o della sezione Anticorruzione e Trasparenza del PIAO si evidenzia quanto segue:</w:t>
        <w:br/>
        <w:t xml:space="preserve">  -  Numero di misure programmate: 2</w:t>
        <w:br/>
        <w:t xml:space="preserve">  -  Numero di misure attuate nei tempi previsti: 2</w:t>
        <w:br/>
        <w:t xml:space="preserve">  -  Numero di misure non attuate: 0</w:t>
        <w:br/>
        <w:t/>
        <w:br/>
        <w:t xml:space="preserve"> Non sono presenti ulteriori dettagli sulle singole misure di controllo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2</w:t>
        <w:br/>
        <w:t xml:space="preserve">  -  Numero di misure attuate nei tempi previsti: 2</w:t>
        <w:br/>
        <w:t xml:space="preserve">  -  Numero di misure non attuate: 0</w:t>
        <w:br/>
        <w:t/>
        <w:br/>
        <w:t xml:space="preserve"> Non sono presenti ulteriori dettagli sulle singole misure di trasparenza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Con riferimento all’attuazione delle misure specifiche di definizione e promozione dell’etica e di standard di comportamento,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Non sono presenti ulteriori dettagli sulle singole misure di definizione e promozione dell’etica e di standard di comportamento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Con riferimento all’attuazione delle misure specifiche di formazione,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Non sono presenti ulteriori dettagli sulle singole misure di formazione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Con riferimento all’attuazione delle misure specifiche di disciplina del conflitto di interessi,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Non sono presenti ulteriori dettagli sulle singole misure di disciplina del conflitto di interessi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